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32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-177800</wp:posOffset>
            </wp:positionV>
            <wp:extent cx="116205" cy="116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2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-547370</wp:posOffset>
            </wp:positionV>
            <wp:extent cx="116205" cy="116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612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41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5159375</wp:posOffset>
            </wp:positionH>
            <wp:positionV relativeFrom="paragraph">
              <wp:posOffset>-593090</wp:posOffset>
            </wp:positionV>
            <wp:extent cx="5651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3872865</wp:posOffset>
            </wp:positionH>
            <wp:positionV relativeFrom="paragraph">
              <wp:posOffset>-593090</wp:posOffset>
            </wp:positionV>
            <wp:extent cx="56515" cy="606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-1753235</wp:posOffset>
            </wp:positionH>
            <wp:positionV relativeFrom="paragraph">
              <wp:posOffset>628015</wp:posOffset>
            </wp:positionV>
            <wp:extent cx="7000875" cy="4017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401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20"/>
            <w:col w:w="8340"/>
          </w:cols>
          <w:pgMar w:left="460" w:top="21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Preusse Mary Hogan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</w:tcPr>
          <w:p>
            <w:pPr>
              <w:spacing w:after="0" w:line="98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HOST HOTELS &amp; RESORTS,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HST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4747 BETHESDA AVENUE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05/20/2026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SUITE 1300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MD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20814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20" w:type="dxa"/>
            <w:vAlign w:val="bottom"/>
            <w:gridSpan w:val="1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300" w:type="dxa"/>
            <w:vAlign w:val="bottom"/>
            <w:gridSpan w:val="1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  Date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8,520.1794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8,520.1794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05/20/2026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2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90,031.8581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7007860</wp:posOffset>
            </wp:positionH>
            <wp:positionV relativeFrom="paragraph">
              <wp:posOffset>-1515745</wp:posOffset>
            </wp:positionV>
            <wp:extent cx="27940" cy="15214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" cy="1521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deferred stock unit represents the right to receive one share of common stock of the Issuer.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deferred stock units were granted to the director in lieu of an annual stock award.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580" w:hanging="6"/>
        <w:spacing w:after="0" w:line="269" w:lineRule="auto"/>
        <w:tabs>
          <w:tab w:leader="none" w:pos="16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deferred stock units are fully vested and will be settled in shares of the Issuer's common stock on a date selected by the reporting person pursuant to the Host Hotels &amp; Resorts, Inc.'s Non-Employee Directors' Deferred Stock Compensation Plan.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By: /s/ William K. Kelso For: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Mary Hogan Preusse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3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4000" w:hanging="6"/>
        <w:spacing w:after="0" w:line="31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7749" TargetMode="External"/><Relationship Id="rId14" Type="http://schemas.openxmlformats.org/officeDocument/2006/relationships/hyperlink" Target="http://www.sec.gov/cgi-bin/browse-edgar?action=getcompany&amp;CIK=0001070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2026-05-22T15:37:08Z</dcterms:created>
  <dcterms:modified xsi:type="dcterms:W3CDTF">2026-05-22T15:37:08Z</dcterms:modified>
</cp:coreProperties>
</file>