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OTTINGER JOSEPH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16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4747 BETHESDA AVENUE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1300</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16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HOST HOTELS &amp; RESORTS,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HST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2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20"/>
              <w:spacing w:after="0" w:line="185" w:lineRule="exact"/>
              <w:rPr>
                <w:sz w:val="20"/>
                <w:szCs w:val="20"/>
                <w:color w:val="auto"/>
              </w:rPr>
            </w:pPr>
            <w:r>
              <w:rPr>
                <w:rFonts w:ascii="Times New Roman" w:cs="Times New Roman" w:eastAsia="Times New Roman" w:hAnsi="Times New Roman"/>
                <w:sz w:val="17"/>
                <w:szCs w:val="17"/>
                <w:color w:val="0000FF"/>
              </w:rPr>
              <w:t>SVP &amp; Corp. Controller</w:t>
            </w:r>
          </w:p>
        </w:tc>
        <w:tc>
          <w:tcPr>
            <w:tcW w:w="0" w:type="dxa"/>
            <w:vAlign w:val="bottom"/>
          </w:tcPr>
          <w:p>
            <w:pPr>
              <w:spacing w:after="0"/>
              <w:rPr>
                <w:sz w:val="1"/>
                <w:szCs w:val="1"/>
                <w:color w:val="auto"/>
              </w:rPr>
            </w:pPr>
          </w:p>
        </w:tc>
      </w:tr>
      <w:tr>
        <w:trPr>
          <w:trHeight w:val="226"/>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05/14/2025</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280</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36,208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represent restricted stock units which vest in three equal annual installments beginning on the first anniversary of the grant date and will be settled in shares of the Issuer's common stock.</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William K. Kelso,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2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Joseph</w:t>
        <w:tab/>
        <w:t>05/15/2025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Ottinger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9944" TargetMode="External"/><Relationship Id="rId14" Type="http://schemas.openxmlformats.org/officeDocument/2006/relationships/hyperlink" Target="http://www.sec.gov/cgi-bin/browse-edgar?action=getcompany&amp;CIK=0001070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2025-05-15T15:36:25Z</dcterms:created>
  <dcterms:modified xsi:type="dcterms:W3CDTF">2025-05-15T15:36:25Z</dcterms:modified>
</cp:coreProperties>
</file>