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Gordon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0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1071"/>
        <w:gridCol w:w="276"/>
        <w:gridCol w:w="906"/>
        <w:gridCol w:w="801"/>
        <w:gridCol w:w="891"/>
        <w:gridCol w:w="122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30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 Div. Equiv.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1,498.7384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1,498.7384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49,869.4824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dividend equivalent right represents the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dividend equivalent rights accrued on deferred stock units held by the reporting person and will be settled in shares of the Issuer's common stock on a date selected by the reporting person pursuant to the Issuer's Non-Employee Directors' Deferred Stock Compensation Plan (the "Plan").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 For: Gordon H.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8027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3461</Characters>
  <CharactersWithSpaces>4030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